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Times New Roman" w:cs="Times New Roman" w:eastAsia="Times New Roman" w:hAnsi="Times New Roman"/>
          <w:b w:val="1"/>
          <w:sz w:val="36"/>
          <w:szCs w:val="36"/>
          <w:highlight w:val="white"/>
          <w:u w:val="single"/>
        </w:rPr>
      </w:pPr>
      <w:r w:rsidDel="00000000" w:rsidR="00000000" w:rsidRPr="00000000">
        <w:rPr>
          <w:rFonts w:ascii="Times New Roman" w:cs="Times New Roman" w:eastAsia="Times New Roman" w:hAnsi="Times New Roman"/>
          <w:b w:val="1"/>
          <w:sz w:val="36"/>
          <w:szCs w:val="36"/>
          <w:highlight w:val="white"/>
          <w:u w:val="single"/>
          <w:rtl w:val="0"/>
        </w:rPr>
        <w:t xml:space="preserve">Policy om diskriminering och kränkning</w:t>
      </w:r>
    </w:p>
    <w:p w:rsidR="00000000" w:rsidDel="00000000" w:rsidP="00000000" w:rsidRDefault="00000000" w:rsidRPr="00000000" w14:paraId="00000002">
      <w:pPr>
        <w:spacing w:line="36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3">
      <w:pPr>
        <w:spacing w:line="36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Diskriminerande kommentarer:</w:t>
      </w:r>
    </w:p>
    <w:p w:rsidR="00000000" w:rsidDel="00000000" w:rsidP="00000000" w:rsidRDefault="00000000" w:rsidRPr="00000000" w14:paraId="00000004">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Frågor om kränkande kommentarer ska förtydligas i personalgruppen. En kommentar som ger uttryck för missaktning mot någon på grund av ras, hudfärg, nationellt eller etniskt ursprung, trosbekännelse, sexuell läggning eller könsöverskridande identitet eller uttryck kan göra sig skyldig till hets mot folkgrupp.</w:t>
      </w:r>
    </w:p>
    <w:p w:rsidR="00000000" w:rsidDel="00000000" w:rsidP="00000000" w:rsidRDefault="00000000" w:rsidRPr="00000000" w14:paraId="00000005">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Bunkern utgår från diskrimineringslagen vid tolkning av diskrimineringsfrågor. Strategier för hantering av diskriminerande situationer kommer att hanteras olika utifrån inblandade parter. Utbildning till personalen sker kontinuerligt med ansvaret på kvällens ansvariga personalen. Diskrimineringsgrunderna är de samma som för hets mot folkgrupp och innebär att någon genom en handling behandlas sämre på grund av att denne tillhör någon av dessa grupper.</w:t>
      </w:r>
    </w:p>
    <w:p w:rsidR="00000000" w:rsidDel="00000000" w:rsidP="00000000" w:rsidRDefault="00000000" w:rsidRPr="00000000" w14:paraId="00000007">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Personal och gäst</w:t>
      </w:r>
      <w:r w:rsidDel="00000000" w:rsidR="00000000" w:rsidRPr="00000000">
        <w:rPr>
          <w:rFonts w:ascii="Times New Roman" w:cs="Times New Roman" w:eastAsia="Times New Roman" w:hAnsi="Times New Roman"/>
          <w:sz w:val="24"/>
          <w:szCs w:val="24"/>
          <w:highlight w:val="white"/>
          <w:rtl w:val="0"/>
        </w:rPr>
        <w:t xml:space="preserve"> - vid tillfälle där man får information att personalen diskriminerar eller kränker en gäst eller vice versa ska personalansvarig meddelas. Personalansvarig ska därefter samtala med den utpekade personen för att försöka reda ut situationen. Om beteendet inte förbättras kan personen bli utesluten ur personalgruppen och i vissa fall även helt avstängd från Bunkern och dess verksamhet.</w:t>
      </w:r>
    </w:p>
    <w:p w:rsidR="00000000" w:rsidDel="00000000" w:rsidP="00000000" w:rsidRDefault="00000000" w:rsidRPr="00000000" w14:paraId="00000009">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A">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Personal och personal</w:t>
      </w:r>
      <w:r w:rsidDel="00000000" w:rsidR="00000000" w:rsidRPr="00000000">
        <w:rPr>
          <w:rFonts w:ascii="Times New Roman" w:cs="Times New Roman" w:eastAsia="Times New Roman" w:hAnsi="Times New Roman"/>
          <w:sz w:val="24"/>
          <w:szCs w:val="24"/>
          <w:highlight w:val="white"/>
          <w:rtl w:val="0"/>
        </w:rPr>
        <w:t xml:space="preserve"> - om personal diskriminerar eller kränker en annan personal ska personalansvarig och ordförande-paret meddelas. Ordförande eller personalansvarig ska därefter föra en diskussion med den utpekade personen för att försöka reda ut situationen. Om beteendet fortsätter kan personen bli utesluten ur personalgruppen och i vissa fall helt avstängd från Bunkern och dess verksamhet..</w:t>
      </w:r>
    </w:p>
    <w:p w:rsidR="00000000" w:rsidDel="00000000" w:rsidP="00000000" w:rsidRDefault="00000000" w:rsidRPr="00000000" w14:paraId="0000000B">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Styrelsemedlem och personal </w:t>
      </w:r>
      <w:r w:rsidDel="00000000" w:rsidR="00000000" w:rsidRPr="00000000">
        <w:rPr>
          <w:rFonts w:ascii="Times New Roman" w:cs="Times New Roman" w:eastAsia="Times New Roman" w:hAnsi="Times New Roman"/>
          <w:sz w:val="24"/>
          <w:szCs w:val="24"/>
          <w:highlight w:val="white"/>
          <w:rtl w:val="0"/>
        </w:rPr>
        <w:t xml:space="preserve">- i fall där en styrelsemedlem utsätter en personal för kränkning/diskriminering ska ordförande-paret och/eller revisorer meddelas. De ska därefter föra en diskussion med den utpekade personen för att försöka reda ut situationen. Om beteendet fortsätter kommer ett möte att tillsättas. Beslutet kan omfatta att styrelsemedlem blir av med sin position i styrelse*, blir utesluten ur personalgruppen och i vissa fall helt avstängd från Bunkern och dess verksamhet.</w:t>
      </w:r>
    </w:p>
    <w:p w:rsidR="00000000" w:rsidDel="00000000" w:rsidP="00000000" w:rsidRDefault="00000000" w:rsidRPr="00000000" w14:paraId="0000000D">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E">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Styrelsemedlem och styrelsemedlem </w:t>
      </w:r>
      <w:r w:rsidDel="00000000" w:rsidR="00000000" w:rsidRPr="00000000">
        <w:rPr>
          <w:rFonts w:ascii="Times New Roman" w:cs="Times New Roman" w:eastAsia="Times New Roman" w:hAnsi="Times New Roman"/>
          <w:sz w:val="24"/>
          <w:szCs w:val="24"/>
          <w:highlight w:val="white"/>
          <w:rtl w:val="0"/>
        </w:rPr>
        <w:t xml:space="preserve">- information om kränkning/diskriminering förs vidare till ordförandeparet som därefter för en diskussion med den utpekade personen. Om beteendet fortsätter förs informationen vidare till revisorerna. Då revisorerna delgetts bestäms ett datum för utredningsmöte och de inblandade får skicka in ett skriftlig brev där de presenterar sitt eget perspektiv för resten av styrelsen. Beslutet kan variera.</w:t>
      </w:r>
      <w:r w:rsidDel="00000000" w:rsidR="00000000" w:rsidRPr="00000000">
        <w:rPr>
          <w:rtl w:val="0"/>
        </w:rPr>
      </w:r>
    </w:p>
    <w:p w:rsidR="00000000" w:rsidDel="00000000" w:rsidP="00000000" w:rsidRDefault="00000000" w:rsidRPr="00000000" w14:paraId="00000011">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spacing w:line="360" w:lineRule="auto"/>
        <w:rPr/>
      </w:pPr>
      <w:r w:rsidDel="00000000" w:rsidR="00000000" w:rsidRPr="00000000">
        <w:rPr>
          <w:rFonts w:ascii="Times New Roman" w:cs="Times New Roman" w:eastAsia="Times New Roman" w:hAnsi="Times New Roman"/>
          <w:sz w:val="24"/>
          <w:szCs w:val="24"/>
          <w:highlight w:val="white"/>
          <w:rtl w:val="0"/>
        </w:rPr>
        <w:t xml:space="preserve">*Personen kan beroende på sin position och situationen fortsätta med styrelsearbetet med övervakning av andra styrelsemedlemmar. Nycklarna och alla privilegier som har att göra med rollen kommer bli borttagna från persone</w:t>
      </w:r>
      <w:commentRangeStart w:id="0"/>
      <w:r w:rsidDel="00000000" w:rsidR="00000000" w:rsidRPr="00000000">
        <w:rPr>
          <w:rFonts w:ascii="Times New Roman" w:cs="Times New Roman" w:eastAsia="Times New Roman" w:hAnsi="Times New Roman"/>
          <w:sz w:val="24"/>
          <w:szCs w:val="24"/>
          <w:highlight w:val="white"/>
          <w:rtl w:val="0"/>
        </w:rPr>
        <w:t xml:space="preserve">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3">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m Björklund (Emelie)" w:id="0" w:date="2023-02-19T15:01:35Z">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Hur sköts det om revisorer är inblandade?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